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7" w:rsidRDefault="00FA3FA7" w:rsidP="00FA3FA7">
      <w:pPr>
        <w:pStyle w:val="NormalWeb"/>
        <w:bidi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  <w:rtl/>
        </w:rPr>
        <w:t>مصاديق پوشش (مجاز و غير مجاز) ويژه دانشجويان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 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33"/>
          <w:sz w:val="27"/>
          <w:szCs w:val="27"/>
          <w:rtl/>
        </w:rPr>
        <w:t>((مصوب جلسه 197 شوراي اسلامي شدن دانشگاهها و مراكز آموزشي وزارت علوم ،تحقيقات و فناوري))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33"/>
          <w:sz w:val="27"/>
          <w:szCs w:val="27"/>
          <w:rtl/>
        </w:rPr>
        <w:t>در تبيين تبصره 3/د ماده 6 آئين نامه انضباطي دانشجويان(مصوب جلسه 358 شوراي عالي انقلاب فرهنگي مورخ14/6/1374)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33"/>
          <w:sz w:val="27"/>
          <w:szCs w:val="27"/>
          <w:rtl/>
        </w:rPr>
        <w:t>ماده1) پوشش در دانشگاه  (كلاس ها، سفرهاي مطالعاتي ،اردوها،سلف سرويس و سرويس هاي اياب و ذهاب)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CC0000"/>
          <w:rtl/>
        </w:rPr>
        <w:t>1-1)لباس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1-1-1) لباس ها همواره بايد ساده و آراسته، با وضعيت مناسب و در شان دانشگاه بوده و با لباس هاي ساير محيط ها مانند جشن ها،محيط هاي تفريحي ورزشي، استراحتگاهي و ...متفاوت و به دور از مدهاي افراطي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1-1-2) رنگ لباس ها بايد متعادل بوده ، تند و زننده نباشد و موجب جلب توجه نگردد.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1-1-3) لباس مورد استفاده در دانشگاه نبايد از مصاديق لباس هاي غير مجاز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1-1-4) ضخامت لباس هاي فرم بايد به گونه اي باشد كه از وراي آن لباس هاي زير جلوه نمايي نكند.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1-2- كفش و جوراب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1-2-1) كفش ها بايد ساده و در خور شأن و منزلت دانشگاه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1-2-2) كفش هاي صندل و دمپايي،پاشنه هاي خيلي بلند (بالا5سانتي متر) پوتين هاي بلند(تا زانو ) در صورتيكه با شلوار كوتاه پوشيده شود و كفش هايي كه در مهماني ها و مجالس ويژه استفاده مي شود،ممنوع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1-2-3) رنگ جوراب ها و كفش ها بايد متعادل بوده ، تند و زننده نباشد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1-3)  جواهرات و زيور آلات</w:t>
      </w:r>
      <w:r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 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lastRenderedPageBreak/>
        <w:t>-جواهرات و زيور آلات مورد استفاده در محيط آموزشي فقط مي تواند از مصاديق مجاز (مانند حلقه ازدواج و ساعت )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1-4)  مواد معطر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-فقط استفاده از موارد معطر ملايم مجاز مي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1-5) آرايش و تركيب ظاهري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1-5-1)بهداشت  ، پاكيزگي و آراستگي ساده براي دانشگاهيان ضروري است اما نبايد توام با مصاديق غير مجاز فوق الذكر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1-5-2) آرايش هايي كه جنبه زيبايي و جلب توجه ديگران را دارد در محيط دانشگاه ممنوع است( مانند استفاده از پروتز،ژل براي پسران و لوازم آرايش تند صورت براي دختران)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1-5-3)آرايش و پيرايش موها بايد  مناسب با شان دانشگاه باشد.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t> 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 ماده(2) مصاديق البسه،متعلقات البسه (غيرمجاز)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    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(1)مصاديق غير مجاز براي دختران دانشجو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1-1)استفاده از كلاه بدون مقنعه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1-2)نپوشاندن كامل موي سر، گردن، سينه و ساير قسمت هاي بدن بجز صورت و دستها تا مچ (مانند استفاده  از  روسري نازك و كوتاه، استفاده از جوراب نازك و...)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1-3)استفاده از دامن ممنوع است (بجز افراد باردار و يا بيمار خاص)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1-4) استفاده از شلوارهاي چسبان و كوتاه و شلوارهايي كه تعمداً پاره يا وصله داشته باشد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1-5) استفاده از طلا و جواهرات كه مستلزم سوراخ كردن قسمتي از بدن بجز گوشواره (نظير بيني، زبان،ابرو و ...)باشد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1-6)استفاده از مانتوهاي نامناسب (مانند مانتوهاي كوتاه بالاي زانو، مانتو هاي بلندچاك دار بالاي زانو، مانتوهاي چسبان و تنگ و مانتوهاي با رنگ زننده و تند)ممنوع است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1-7) استفاده از چادرهاي نامناسب، نازك و توري ممنوع است 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lastRenderedPageBreak/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rtl/>
        </w:rPr>
        <w:t> 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(2) مصاديق غير مجاز براي پسران دانشجو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2-1) استفاده از كراوات و پاپيون از هر نوع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2-2) استفاده از البسه زنانه ، شلوارهاي كوتاه، چسبان ، نازك و شلوارهايي كه تعمدا پاره و وصله داشته باشد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2-3) استفاده از زيور آلات ،گردنبند، زنجير ، مچ بند، دستبند، گوشواره، لاك وانگشتر طلا(به استثناي حلقه ازدواج)ممنوع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2-4) استفاده از رنگ ها و آرايش مو نظير(مش، فر ، بافتن،فشن و...)، بلند بودن مو بيش از حد معمول و ...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2-5) استفاده از كلاه ورزشي، كلاههاي نامناسب با محيط دانشگاه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2-6) برداشتن ابرو، تاتو كردن و رنگ كردن مو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 xml:space="preserve">2-7) استفاده از لباس ها اندامي مردانه ، تنگ و چسبان ، آستين هاي خيلي كوتاه مثل حلقه اي و ركابي و ... ممنوع است.  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  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(3) مصاديق غير مجاز براي دختران و پسران دانشجو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3-1)استفاده از مچ بندهاي( دست و پا) غير متعارف كه داراي نقوش زننده علائم گروههاي ضد اسلام و ضد انقلاب ، ضد اخلاق و ...ممنوع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3-2) استفاده از پيشاني بند ، شال، دستمال گردن ، كمربند، انگشتر و كيف هايي كه داراي نقوش و نوشته هايي با حروف لاتين و زننده يا داراي علامت گروههاي ضد اسلام، ضد انقلاب و ضد اخلاق باشد،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3-3) استفاده از لباس هايي كه روي آن تصاوير زن ، عبارات عاشقانه ، مبتذل ، الفاظ ركيك، تصاوير فكاهي ، پوچ و بي معنا، شعارهاي قومي ، نژادي، آرم و نشانه هاي ضد اسلام ، ضد انقلاب، ضد اخلاق و گروههاي ضد اسلام ، ضد انقلاب، ضد اخلاق و عقايد گروههاي خاص حاوي تبليغات تجاري كه متناسب با هنجارهاي اجتماعي نباشد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3-4) در قسمت قابل رؤيت بدن استفاده از خالكوبي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3-5) استفاده از لباس ها و آرم هايي كه متعلق به گروه هاي خاص انحرافي مانند رپ ، هوي متال، شيطان پرستي و ... ممنوع است.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lastRenderedPageBreak/>
        <w:t> 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پاره اي از مصاديق جرائم عمومي مندرج در آئين نامه انضباطي دانشجويان و شيوه نامه اجرايي آن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(مصوب جلسه 358 مورخ 24/6/76و جلسه 429 مورخ 21/7/77 و جلسه430 مورخ 5/8/77 شوراي عالي انقلاب فرهنگي)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1-تهديد يا ارعاب و سلب امنيت دانشگاه و دانشگاهيان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2-تطميع براي ارتكاب جرائم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3-توهين ، فحاشي و هتك حرمت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4-افترا و نشر اكاذيب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 xml:space="preserve">5- ضرب و جرح 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 xml:space="preserve">6- جعل 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6-1) جعل اسناد دولتي(خارج از دانشگاه)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6-2) جعل امضاي اساتيد يا مسئولان دانشگاه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6-3) ارائه اسناد جعلي به دانشگاه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6-4) جعل اسناد دانشگاه و استفاده از آن ( اعم از مكتوب يا نرم افزاري)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6-5) جعل عنوان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t> </w:t>
      </w:r>
      <w:r>
        <w:rPr>
          <w:rFonts w:ascii="Tahoma" w:hAnsi="Tahoma" w:cs="Tahoma"/>
          <w:b/>
          <w:bCs/>
          <w:color w:val="CC0000"/>
          <w:sz w:val="27"/>
          <w:szCs w:val="27"/>
          <w:rtl/>
        </w:rPr>
        <w:t>تخلفات آموزشي و دانشجويي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1-تقلب در امتحان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2-ارتكاب هرگونه عملي كه موجب اخلال يا وقفه يا مزاحمت در اجراي برنامه هاي دانشگاه شود.</w:t>
      </w:r>
    </w:p>
    <w:p w:rsidR="00FA3FA7" w:rsidRDefault="00FA3FA7" w:rsidP="00FA3FA7">
      <w:pPr>
        <w:pStyle w:val="NormalWeb"/>
        <w:bidi/>
        <w:rPr>
          <w:rFonts w:ascii="Tahoma" w:hAnsi="Tahoma" w:cs="Tahoma"/>
          <w:color w:val="000000"/>
          <w:sz w:val="16"/>
          <w:szCs w:val="16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3-ايراد خسارت به اموال عمومي يا خصوصي و يا خيانت در امانت</w:t>
      </w:r>
      <w:r>
        <w:rPr>
          <w:rFonts w:ascii="Tahoma" w:hAnsi="Tahoma" w:cs="Tahoma"/>
          <w:color w:val="000000"/>
          <w:sz w:val="27"/>
          <w:szCs w:val="27"/>
          <w:rtl/>
        </w:rPr>
        <w:t xml:space="preserve"> </w:t>
      </w:r>
    </w:p>
    <w:p w:rsidR="00DF1536" w:rsidRDefault="00DF1536"/>
    <w:sectPr w:rsidR="00DF1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FA7"/>
    <w:rsid w:val="00DF1536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rezagholiyan</dc:creator>
  <cp:lastModifiedBy>rezagholiyan</cp:lastModifiedBy>
  <cp:revision>2</cp:revision>
  <dcterms:created xsi:type="dcterms:W3CDTF">2015-09-21T04:41:00Z</dcterms:created>
  <dcterms:modified xsi:type="dcterms:W3CDTF">2015-09-21T04:41:00Z</dcterms:modified>
</cp:coreProperties>
</file>